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85644A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9D053D" w:rsidRPr="00CC0CD7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 территории города Югорска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A7E1E" w:rsidRPr="00EA7E1E" w:rsidRDefault="00EA7E1E" w:rsidP="00EA7E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7E1E">
        <w:rPr>
          <w:rFonts w:ascii="PT Astra Serif" w:hAnsi="PT Astra Serif"/>
          <w:sz w:val="28"/>
          <w:szCs w:val="28"/>
        </w:rPr>
        <w:t>В соответствии с приказом Департамента образования и науки Ханты</w:t>
      </w:r>
      <w:r>
        <w:rPr>
          <w:rFonts w:ascii="PT Astra Serif" w:hAnsi="PT Astra Serif"/>
          <w:sz w:val="28"/>
          <w:szCs w:val="28"/>
        </w:rPr>
        <w:t>-</w:t>
      </w:r>
      <w:r w:rsidRPr="00EA7E1E">
        <w:rPr>
          <w:rFonts w:ascii="PT Astra Serif" w:hAnsi="PT Astra Serif"/>
          <w:sz w:val="28"/>
          <w:szCs w:val="28"/>
        </w:rPr>
        <w:t>Мансийского автономного округ</w:t>
      </w:r>
      <w:r>
        <w:rPr>
          <w:rFonts w:ascii="PT Astra Serif" w:hAnsi="PT Astra Serif"/>
          <w:sz w:val="28"/>
          <w:szCs w:val="28"/>
        </w:rPr>
        <w:t xml:space="preserve">а-Югры от 28.02.2025 № 10-П-375 </w:t>
      </w:r>
      <w:r w:rsidRPr="00EA7E1E">
        <w:rPr>
          <w:rFonts w:ascii="PT Astra Serif" w:hAnsi="PT Astra Serif"/>
          <w:sz w:val="28"/>
          <w:szCs w:val="28"/>
        </w:rPr>
        <w:t>«Об</w:t>
      </w:r>
      <w:r>
        <w:rPr>
          <w:rFonts w:ascii="PT Astra Serif" w:hAnsi="PT Astra Serif"/>
          <w:sz w:val="28"/>
          <w:szCs w:val="28"/>
        </w:rPr>
        <w:t xml:space="preserve"> утверждении Примерного порядка </w:t>
      </w:r>
      <w:r w:rsidRPr="00EA7E1E">
        <w:rPr>
          <w:rFonts w:ascii="PT Astra Serif" w:hAnsi="PT Astra Serif"/>
          <w:sz w:val="28"/>
          <w:szCs w:val="28"/>
        </w:rPr>
        <w:t>предоставления субсидии частн</w:t>
      </w:r>
      <w:r>
        <w:rPr>
          <w:rFonts w:ascii="PT Astra Serif" w:hAnsi="PT Astra Serif"/>
          <w:sz w:val="28"/>
          <w:szCs w:val="28"/>
        </w:rPr>
        <w:t xml:space="preserve">ым организациям, осуществляющим </w:t>
      </w:r>
      <w:r w:rsidRPr="00EA7E1E">
        <w:rPr>
          <w:rFonts w:ascii="PT Astra Serif" w:hAnsi="PT Astra Serif"/>
          <w:sz w:val="28"/>
          <w:szCs w:val="28"/>
        </w:rPr>
        <w:t>образовательную деятельность по реализации образовательных программ</w:t>
      </w:r>
      <w:r>
        <w:rPr>
          <w:rFonts w:ascii="PT Astra Serif" w:hAnsi="PT Astra Serif"/>
          <w:sz w:val="28"/>
          <w:szCs w:val="28"/>
        </w:rPr>
        <w:t xml:space="preserve"> </w:t>
      </w:r>
      <w:r w:rsidRPr="00EA7E1E">
        <w:rPr>
          <w:rFonts w:ascii="PT Astra Serif" w:hAnsi="PT Astra Serif"/>
          <w:sz w:val="28"/>
          <w:szCs w:val="28"/>
        </w:rPr>
        <w:t>дошкольного образования, на возмещение затрат, включая расходы на оплату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A7E1E">
        <w:rPr>
          <w:rFonts w:ascii="PT Astra Serif" w:hAnsi="PT Astra Serif"/>
          <w:sz w:val="28"/>
          <w:szCs w:val="28"/>
        </w:rPr>
        <w:t>труда, дополнительное профессиональное образование пед</w:t>
      </w:r>
      <w:r>
        <w:rPr>
          <w:rFonts w:ascii="PT Astra Serif" w:hAnsi="PT Astra Serif"/>
          <w:sz w:val="28"/>
          <w:szCs w:val="28"/>
        </w:rPr>
        <w:t xml:space="preserve">агогических </w:t>
      </w:r>
      <w:r w:rsidRPr="00EA7E1E">
        <w:rPr>
          <w:rFonts w:ascii="PT Astra Serif" w:hAnsi="PT Astra Serif"/>
          <w:sz w:val="28"/>
          <w:szCs w:val="28"/>
        </w:rPr>
        <w:t>работников, приобретение учебников и учебных пособий, средств обучения,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EA7E1E">
        <w:rPr>
          <w:rFonts w:ascii="PT Astra Serif" w:hAnsi="PT Astra Serif"/>
          <w:sz w:val="28"/>
          <w:szCs w:val="28"/>
        </w:rPr>
        <w:t>игр, игрушек (за исключением расхо</w:t>
      </w:r>
      <w:r>
        <w:rPr>
          <w:rFonts w:ascii="PT Astra Serif" w:hAnsi="PT Astra Serif"/>
          <w:sz w:val="28"/>
          <w:szCs w:val="28"/>
        </w:rPr>
        <w:t>дов на оплату труда работников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Pr="00EA7E1E">
        <w:rPr>
          <w:rFonts w:ascii="PT Astra Serif" w:hAnsi="PT Astra Serif"/>
          <w:sz w:val="28"/>
          <w:szCs w:val="28"/>
        </w:rPr>
        <w:t>осуществляющих деятельность, связанную с содержанием зданий и оказанием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EA7E1E">
        <w:rPr>
          <w:rFonts w:ascii="PT Astra Serif" w:hAnsi="PT Astra Serif"/>
          <w:sz w:val="28"/>
          <w:szCs w:val="28"/>
        </w:rPr>
        <w:t>коммунальных услуг)</w:t>
      </w:r>
      <w:r>
        <w:rPr>
          <w:rFonts w:ascii="PT Astra Serif" w:hAnsi="PT Astra Serif"/>
          <w:sz w:val="28"/>
          <w:szCs w:val="28"/>
        </w:rPr>
        <w:t>»:</w:t>
      </w:r>
    </w:p>
    <w:p w:rsidR="00EA7E1E" w:rsidRDefault="00EA7E1E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7E1E" w:rsidRDefault="00EA7E1E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7E1E" w:rsidRPr="00776699" w:rsidRDefault="00EA7E1E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644A" w:rsidRDefault="00D24842" w:rsidP="008D71A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Внести </w:t>
      </w:r>
      <w:r w:rsidR="0040641D">
        <w:rPr>
          <w:rFonts w:ascii="PT Astra Serif" w:hAnsi="PT Astra Serif"/>
          <w:sz w:val="28"/>
          <w:szCs w:val="28"/>
        </w:rPr>
        <w:t xml:space="preserve">в </w:t>
      </w:r>
      <w:r w:rsidR="004037E5">
        <w:rPr>
          <w:rFonts w:ascii="PT Astra Serif" w:hAnsi="PT Astra Serif"/>
          <w:sz w:val="28"/>
          <w:szCs w:val="28"/>
        </w:rPr>
        <w:t xml:space="preserve">приложение 1 к </w:t>
      </w:r>
      <w:r w:rsidR="002F4671">
        <w:rPr>
          <w:rFonts w:ascii="PT Astra Serif" w:hAnsi="PT Astra Serif"/>
          <w:sz w:val="28"/>
          <w:szCs w:val="28"/>
        </w:rPr>
        <w:t>постановлени</w:t>
      </w:r>
      <w:r w:rsidR="004037E5">
        <w:rPr>
          <w:rFonts w:ascii="PT Astra Serif" w:hAnsi="PT Astra Serif"/>
          <w:sz w:val="28"/>
          <w:szCs w:val="28"/>
        </w:rPr>
        <w:t>ю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C0CD7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C0CD7">
        <w:rPr>
          <w:rFonts w:ascii="PT Astra Serif" w:hAnsi="PT Astra Serif"/>
          <w:sz w:val="28"/>
          <w:szCs w:val="28"/>
        </w:rPr>
        <w:t xml:space="preserve">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    </w:t>
      </w:r>
      <w:r w:rsidR="00D17DFA" w:rsidRPr="00CC0CD7">
        <w:rPr>
          <w:rFonts w:ascii="PT Astra Serif" w:hAnsi="PT Astra Serif"/>
          <w:sz w:val="28"/>
          <w:szCs w:val="28"/>
        </w:rPr>
        <w:t>(с изменениями от 23.06.2022 № 1334-п, от 13.06.2023 № 785-п</w:t>
      </w:r>
      <w:r w:rsidR="00DA7F4A">
        <w:rPr>
          <w:rFonts w:ascii="PT Astra Serif" w:hAnsi="PT Astra Serif"/>
          <w:sz w:val="28"/>
          <w:szCs w:val="28"/>
        </w:rPr>
        <w:t>, от 24.12.2024 № 2264-п</w:t>
      </w:r>
      <w:r w:rsidR="004037E5">
        <w:rPr>
          <w:rFonts w:ascii="PT Astra Serif" w:hAnsi="PT Astra Serif"/>
          <w:sz w:val="28"/>
          <w:szCs w:val="28"/>
        </w:rPr>
        <w:t>, от 24.04.2025 № 716-п</w:t>
      </w:r>
      <w:r w:rsidR="00D17DFA" w:rsidRPr="00CC0CD7">
        <w:rPr>
          <w:rFonts w:ascii="PT Astra Serif" w:hAnsi="PT Astra Serif"/>
          <w:sz w:val="28"/>
          <w:szCs w:val="28"/>
        </w:rPr>
        <w:t xml:space="preserve">) </w:t>
      </w:r>
      <w:r w:rsidR="0085644A">
        <w:rPr>
          <w:rFonts w:ascii="PT Astra Serif" w:hAnsi="PT Astra Serif"/>
          <w:sz w:val="28"/>
          <w:szCs w:val="28"/>
        </w:rPr>
        <w:t xml:space="preserve">следующие </w:t>
      </w:r>
      <w:r w:rsidR="00D17DFA" w:rsidRPr="00CC0CD7">
        <w:rPr>
          <w:rFonts w:ascii="PT Astra Serif" w:hAnsi="PT Astra Serif"/>
          <w:sz w:val="28"/>
          <w:szCs w:val="28"/>
        </w:rPr>
        <w:t>изменени</w:t>
      </w:r>
      <w:r w:rsidR="0085644A">
        <w:rPr>
          <w:rFonts w:ascii="PT Astra Serif" w:hAnsi="PT Astra Serif"/>
          <w:sz w:val="28"/>
          <w:szCs w:val="28"/>
        </w:rPr>
        <w:t>я:</w:t>
      </w:r>
      <w:proofErr w:type="gramEnd"/>
    </w:p>
    <w:p w:rsidR="003A67A7" w:rsidRDefault="003A67A7" w:rsidP="003A67A7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2.9 </w:t>
      </w:r>
      <w:r w:rsidRPr="003A67A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A67A7" w:rsidRDefault="003A67A7" w:rsidP="003A67A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A67A7">
        <w:rPr>
          <w:rFonts w:ascii="PT Astra Serif" w:hAnsi="PT Astra Serif"/>
          <w:sz w:val="28"/>
          <w:szCs w:val="28"/>
        </w:rPr>
        <w:t>2.9. Для получателя субсидии, указанного в подпункте 1.6.1 пункта 1.6 настоящего Порядка направлениями затрат, на возмещение которых предоставляется субсидия, являются</w:t>
      </w:r>
      <w:r>
        <w:rPr>
          <w:rFonts w:ascii="PT Astra Serif" w:hAnsi="PT Astra Serif"/>
          <w:sz w:val="28"/>
          <w:szCs w:val="28"/>
        </w:rPr>
        <w:t>:</w:t>
      </w:r>
    </w:p>
    <w:p w:rsidR="003A67A7" w:rsidRPr="003A67A7" w:rsidRDefault="00387C79" w:rsidP="00387C7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3A67A7" w:rsidRPr="003A67A7">
        <w:rPr>
          <w:rFonts w:ascii="PT Astra Serif" w:hAnsi="PT Astra Serif"/>
          <w:sz w:val="28"/>
          <w:szCs w:val="28"/>
        </w:rPr>
        <w:t>расходы на оплату тр</w:t>
      </w:r>
      <w:r w:rsidR="003A67A7">
        <w:rPr>
          <w:rFonts w:ascii="PT Astra Serif" w:hAnsi="PT Astra Serif"/>
          <w:sz w:val="28"/>
          <w:szCs w:val="28"/>
        </w:rPr>
        <w:t xml:space="preserve">уда педагогических работников и </w:t>
      </w:r>
      <w:r w:rsidR="003A67A7" w:rsidRPr="003A67A7">
        <w:rPr>
          <w:rFonts w:ascii="PT Astra Serif" w:hAnsi="PT Astra Serif"/>
          <w:sz w:val="28"/>
          <w:szCs w:val="28"/>
        </w:rPr>
        <w:t>работников, в соответствии с пер</w:t>
      </w:r>
      <w:r w:rsidR="003A67A7">
        <w:rPr>
          <w:rFonts w:ascii="PT Astra Serif" w:hAnsi="PT Astra Serif"/>
          <w:sz w:val="28"/>
          <w:szCs w:val="28"/>
        </w:rPr>
        <w:t xml:space="preserve">ечнем должностей, установленных </w:t>
      </w:r>
      <w:r w:rsidR="003A67A7" w:rsidRPr="003A67A7">
        <w:rPr>
          <w:rFonts w:ascii="PT Astra Serif" w:hAnsi="PT Astra Serif"/>
          <w:sz w:val="28"/>
          <w:szCs w:val="28"/>
        </w:rPr>
        <w:t xml:space="preserve">приложением 14 к постановлению </w:t>
      </w:r>
      <w:r w:rsidR="003A67A7">
        <w:rPr>
          <w:rFonts w:ascii="PT Astra Serif" w:hAnsi="PT Astra Serif"/>
          <w:sz w:val="28"/>
          <w:szCs w:val="28"/>
        </w:rPr>
        <w:t xml:space="preserve">Правительства Ханты-Мансийского </w:t>
      </w:r>
      <w:r w:rsidR="004505EB">
        <w:rPr>
          <w:rFonts w:ascii="PT Astra Serif" w:hAnsi="PT Astra Serif"/>
          <w:sz w:val="28"/>
          <w:szCs w:val="28"/>
        </w:rPr>
        <w:t>автономного округа – Югры от 30.12.</w:t>
      </w:r>
      <w:r w:rsidR="003A67A7" w:rsidRPr="003A67A7">
        <w:rPr>
          <w:rFonts w:ascii="PT Astra Serif" w:hAnsi="PT Astra Serif"/>
          <w:sz w:val="28"/>
          <w:szCs w:val="28"/>
        </w:rPr>
        <w:t xml:space="preserve">2016 </w:t>
      </w:r>
      <w:r w:rsidR="003A67A7">
        <w:rPr>
          <w:rFonts w:ascii="PT Astra Serif" w:hAnsi="PT Astra Serif"/>
          <w:sz w:val="28"/>
          <w:szCs w:val="28"/>
        </w:rPr>
        <w:t xml:space="preserve">№ 567-п «Об </w:t>
      </w:r>
      <w:r w:rsidR="003A67A7" w:rsidRPr="003A67A7">
        <w:rPr>
          <w:rFonts w:ascii="PT Astra Serif" w:hAnsi="PT Astra Serif"/>
          <w:sz w:val="28"/>
          <w:szCs w:val="28"/>
        </w:rPr>
        <w:t>отдельных вопросах реализации Закон</w:t>
      </w:r>
      <w:r w:rsidR="003A67A7">
        <w:rPr>
          <w:rFonts w:ascii="PT Astra Serif" w:hAnsi="PT Astra Serif"/>
          <w:sz w:val="28"/>
          <w:szCs w:val="28"/>
        </w:rPr>
        <w:t xml:space="preserve">а Ханты-Мансийского автономного </w:t>
      </w:r>
      <w:r w:rsidR="00746BC3">
        <w:rPr>
          <w:rFonts w:ascii="PT Astra Serif" w:hAnsi="PT Astra Serif"/>
          <w:sz w:val="28"/>
          <w:szCs w:val="28"/>
        </w:rPr>
        <w:t>округа – Югры от 11.12.</w:t>
      </w:r>
      <w:r w:rsidR="003A67A7" w:rsidRPr="003A67A7">
        <w:rPr>
          <w:rFonts w:ascii="PT Astra Serif" w:hAnsi="PT Astra Serif"/>
          <w:sz w:val="28"/>
          <w:szCs w:val="28"/>
        </w:rPr>
        <w:t xml:space="preserve">2013 </w:t>
      </w:r>
      <w:r w:rsidR="003A67A7">
        <w:rPr>
          <w:rFonts w:ascii="PT Astra Serif" w:hAnsi="PT Astra Serif"/>
          <w:sz w:val="28"/>
          <w:szCs w:val="28"/>
        </w:rPr>
        <w:t xml:space="preserve">№ 123-оз «О наделении органов </w:t>
      </w:r>
      <w:r w:rsidR="003A67A7" w:rsidRPr="003A67A7">
        <w:rPr>
          <w:rFonts w:ascii="PT Astra Serif" w:hAnsi="PT Astra Serif"/>
          <w:sz w:val="28"/>
          <w:szCs w:val="28"/>
        </w:rPr>
        <w:t>местного самоуправления муниципальных образований Ханты</w:t>
      </w:r>
      <w:r w:rsidR="003A67A7">
        <w:rPr>
          <w:rFonts w:ascii="PT Astra Serif" w:hAnsi="PT Astra Serif"/>
          <w:sz w:val="28"/>
          <w:szCs w:val="28"/>
        </w:rPr>
        <w:t>-</w:t>
      </w:r>
      <w:r w:rsidR="003A67A7" w:rsidRPr="003A67A7">
        <w:rPr>
          <w:rFonts w:ascii="PT Astra Serif" w:hAnsi="PT Astra Serif"/>
          <w:sz w:val="28"/>
          <w:szCs w:val="28"/>
        </w:rPr>
        <w:t>Мансийского автономного округа – Югры отдельными госуд</w:t>
      </w:r>
      <w:r w:rsidR="003A67A7">
        <w:rPr>
          <w:rFonts w:ascii="PT Astra Serif" w:hAnsi="PT Astra Serif"/>
          <w:sz w:val="28"/>
          <w:szCs w:val="28"/>
        </w:rPr>
        <w:t xml:space="preserve">арственными </w:t>
      </w:r>
      <w:r w:rsidR="003A67A7" w:rsidRPr="003A67A7">
        <w:rPr>
          <w:rFonts w:ascii="PT Astra Serif" w:hAnsi="PT Astra Serif"/>
          <w:sz w:val="28"/>
          <w:szCs w:val="28"/>
        </w:rPr>
        <w:t>полномочиями Ханты-Мансийского авто</w:t>
      </w:r>
      <w:r w:rsidR="003A67A7">
        <w:rPr>
          <w:rFonts w:ascii="PT Astra Serif" w:hAnsi="PT Astra Serif"/>
          <w:sz w:val="28"/>
          <w:szCs w:val="28"/>
        </w:rPr>
        <w:t xml:space="preserve">номного округа – Югры в области </w:t>
      </w:r>
      <w:r w:rsidR="003A67A7" w:rsidRPr="003A67A7">
        <w:rPr>
          <w:rFonts w:ascii="PT Astra Serif" w:hAnsi="PT Astra Serif"/>
          <w:sz w:val="28"/>
          <w:szCs w:val="28"/>
        </w:rPr>
        <w:t>образования и</w:t>
      </w:r>
      <w:proofErr w:type="gramEnd"/>
      <w:r w:rsidR="003A67A7" w:rsidRPr="003A67A7">
        <w:rPr>
          <w:rFonts w:ascii="PT Astra Serif" w:hAnsi="PT Astra Serif"/>
          <w:sz w:val="28"/>
          <w:szCs w:val="28"/>
        </w:rPr>
        <w:t xml:space="preserve"> о субвенциях м</w:t>
      </w:r>
      <w:r w:rsidR="003A67A7">
        <w:rPr>
          <w:rFonts w:ascii="PT Astra Serif" w:hAnsi="PT Astra Serif"/>
          <w:sz w:val="28"/>
          <w:szCs w:val="28"/>
        </w:rPr>
        <w:t xml:space="preserve">естным бюджетам для обеспечения </w:t>
      </w:r>
      <w:r w:rsidR="003A67A7" w:rsidRPr="003A67A7">
        <w:rPr>
          <w:rFonts w:ascii="PT Astra Serif" w:hAnsi="PT Astra Serif"/>
          <w:sz w:val="28"/>
          <w:szCs w:val="28"/>
        </w:rPr>
        <w:t>государственных гарантий реализации п</w:t>
      </w:r>
      <w:r w:rsidR="003A67A7">
        <w:rPr>
          <w:rFonts w:ascii="PT Astra Serif" w:hAnsi="PT Astra Serif"/>
          <w:sz w:val="28"/>
          <w:szCs w:val="28"/>
        </w:rPr>
        <w:t xml:space="preserve">рав на получение общедоступного </w:t>
      </w:r>
      <w:r w:rsidR="003A67A7" w:rsidRPr="003A67A7">
        <w:rPr>
          <w:rFonts w:ascii="PT Astra Serif" w:hAnsi="PT Astra Serif"/>
          <w:sz w:val="28"/>
          <w:szCs w:val="28"/>
        </w:rPr>
        <w:t>и бесплатного дошкольного образования в муниципа</w:t>
      </w:r>
      <w:r w:rsidR="003A67A7">
        <w:rPr>
          <w:rFonts w:ascii="PT Astra Serif" w:hAnsi="PT Astra Serif"/>
          <w:sz w:val="28"/>
          <w:szCs w:val="28"/>
        </w:rPr>
        <w:t xml:space="preserve">льных дошкольных </w:t>
      </w:r>
      <w:r w:rsidR="003A67A7" w:rsidRPr="003A67A7">
        <w:rPr>
          <w:rFonts w:ascii="PT Astra Serif" w:hAnsi="PT Astra Serif"/>
          <w:sz w:val="28"/>
          <w:szCs w:val="28"/>
        </w:rPr>
        <w:t>образовательных организация</w:t>
      </w:r>
      <w:r w:rsidR="003A67A7">
        <w:rPr>
          <w:rFonts w:ascii="PT Astra Serif" w:hAnsi="PT Astra Serif"/>
          <w:sz w:val="28"/>
          <w:szCs w:val="28"/>
        </w:rPr>
        <w:t xml:space="preserve">х, общедоступного и бесплатного </w:t>
      </w:r>
      <w:r w:rsidR="003A67A7" w:rsidRPr="003A67A7">
        <w:rPr>
          <w:rFonts w:ascii="PT Astra Serif" w:hAnsi="PT Astra Serif"/>
          <w:sz w:val="28"/>
          <w:szCs w:val="28"/>
        </w:rPr>
        <w:t>дошкольного, начального общего, ос</w:t>
      </w:r>
      <w:r w:rsidR="003A67A7">
        <w:rPr>
          <w:rFonts w:ascii="PT Astra Serif" w:hAnsi="PT Astra Serif"/>
          <w:sz w:val="28"/>
          <w:szCs w:val="28"/>
        </w:rPr>
        <w:t xml:space="preserve">новного общего, среднего общего </w:t>
      </w:r>
      <w:r w:rsidR="003A67A7" w:rsidRPr="003A67A7">
        <w:rPr>
          <w:rFonts w:ascii="PT Astra Serif" w:hAnsi="PT Astra Serif"/>
          <w:sz w:val="28"/>
          <w:szCs w:val="28"/>
        </w:rPr>
        <w:t>образования в муниципальных об</w:t>
      </w:r>
      <w:r w:rsidR="003A67A7">
        <w:rPr>
          <w:rFonts w:ascii="PT Astra Serif" w:hAnsi="PT Astra Serif"/>
          <w:sz w:val="28"/>
          <w:szCs w:val="28"/>
        </w:rPr>
        <w:t xml:space="preserve">щеобразовательных организациях, </w:t>
      </w:r>
      <w:r w:rsidR="003A67A7" w:rsidRPr="003A67A7">
        <w:rPr>
          <w:rFonts w:ascii="PT Astra Serif" w:hAnsi="PT Astra Serif"/>
          <w:sz w:val="28"/>
          <w:szCs w:val="28"/>
        </w:rPr>
        <w:t>обеспечение дополнительного об</w:t>
      </w:r>
      <w:r w:rsidR="003A67A7">
        <w:rPr>
          <w:rFonts w:ascii="PT Astra Serif" w:hAnsi="PT Astra Serif"/>
          <w:sz w:val="28"/>
          <w:szCs w:val="28"/>
        </w:rPr>
        <w:t xml:space="preserve">разования детей в муниципальных </w:t>
      </w:r>
      <w:r w:rsidR="003A67A7" w:rsidRPr="003A67A7">
        <w:rPr>
          <w:rFonts w:ascii="PT Astra Serif" w:hAnsi="PT Astra Serif"/>
          <w:sz w:val="28"/>
          <w:szCs w:val="28"/>
        </w:rPr>
        <w:t>об</w:t>
      </w:r>
      <w:r w:rsidR="003A67A7">
        <w:rPr>
          <w:rFonts w:ascii="PT Astra Serif" w:hAnsi="PT Astra Serif"/>
          <w:sz w:val="28"/>
          <w:szCs w:val="28"/>
        </w:rPr>
        <w:t>щеобразовательных организациях».</w:t>
      </w:r>
    </w:p>
    <w:p w:rsidR="003A67A7" w:rsidRPr="003A67A7" w:rsidRDefault="00387C79" w:rsidP="00387C7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3A67A7" w:rsidRPr="003A67A7">
        <w:rPr>
          <w:rFonts w:ascii="PT Astra Serif" w:hAnsi="PT Astra Serif"/>
          <w:sz w:val="28"/>
          <w:szCs w:val="28"/>
        </w:rPr>
        <w:t xml:space="preserve">асходы на оплату труда </w:t>
      </w:r>
      <w:r>
        <w:rPr>
          <w:rFonts w:ascii="PT Astra Serif" w:hAnsi="PT Astra Serif"/>
          <w:sz w:val="28"/>
          <w:szCs w:val="28"/>
        </w:rPr>
        <w:t xml:space="preserve">административно-управленческого </w:t>
      </w:r>
      <w:r w:rsidR="003A67A7" w:rsidRPr="003A67A7">
        <w:rPr>
          <w:rFonts w:ascii="PT Astra Serif" w:hAnsi="PT Astra Serif"/>
          <w:sz w:val="28"/>
          <w:szCs w:val="28"/>
        </w:rPr>
        <w:t>персонала определяются с учетом установления предельных ограничений:</w:t>
      </w:r>
    </w:p>
    <w:p w:rsidR="00F71F12" w:rsidRDefault="003A67A7" w:rsidP="00F71F1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3A67A7">
        <w:rPr>
          <w:rFonts w:ascii="PT Astra Serif" w:hAnsi="PT Astra Serif"/>
          <w:sz w:val="28"/>
          <w:szCs w:val="28"/>
        </w:rPr>
        <w:t>доля фонда оплаты труда педагогиче</w:t>
      </w:r>
      <w:r w:rsidR="00F71F12">
        <w:rPr>
          <w:rFonts w:ascii="PT Astra Serif" w:hAnsi="PT Astra Serif"/>
          <w:sz w:val="28"/>
          <w:szCs w:val="28"/>
        </w:rPr>
        <w:t xml:space="preserve">ских работников, </w:t>
      </w:r>
      <w:r w:rsidR="00387C79">
        <w:rPr>
          <w:rFonts w:ascii="PT Astra Serif" w:hAnsi="PT Astra Serif"/>
          <w:sz w:val="28"/>
          <w:szCs w:val="28"/>
        </w:rPr>
        <w:t xml:space="preserve">согласно </w:t>
      </w:r>
      <w:r w:rsidRPr="003A67A7">
        <w:rPr>
          <w:rFonts w:ascii="PT Astra Serif" w:hAnsi="PT Astra Serif"/>
          <w:sz w:val="28"/>
          <w:szCs w:val="28"/>
        </w:rPr>
        <w:t>номенклатуре должностей педагоги</w:t>
      </w:r>
      <w:r w:rsidR="00387C79">
        <w:rPr>
          <w:rFonts w:ascii="PT Astra Serif" w:hAnsi="PT Astra Serif"/>
          <w:sz w:val="28"/>
          <w:szCs w:val="28"/>
        </w:rPr>
        <w:t xml:space="preserve">ческих работников, утвержденной </w:t>
      </w:r>
      <w:r w:rsidRPr="003A67A7">
        <w:rPr>
          <w:rFonts w:ascii="PT Astra Serif" w:hAnsi="PT Astra Serif"/>
          <w:sz w:val="28"/>
          <w:szCs w:val="28"/>
        </w:rPr>
        <w:t>постановлением Правительства Российск</w:t>
      </w:r>
      <w:r w:rsidR="00746BC3">
        <w:rPr>
          <w:rFonts w:ascii="PT Astra Serif" w:hAnsi="PT Astra Serif"/>
          <w:sz w:val="28"/>
          <w:szCs w:val="28"/>
        </w:rPr>
        <w:t>ой Федерации от 21.02.</w:t>
      </w:r>
      <w:r w:rsidR="00387C79">
        <w:rPr>
          <w:rFonts w:ascii="PT Astra Serif" w:hAnsi="PT Astra Serif"/>
          <w:sz w:val="28"/>
          <w:szCs w:val="28"/>
        </w:rPr>
        <w:t xml:space="preserve">2022 </w:t>
      </w:r>
      <w:r w:rsidRPr="003A67A7">
        <w:rPr>
          <w:rFonts w:ascii="PT Astra Serif" w:hAnsi="PT Astra Serif"/>
          <w:sz w:val="28"/>
          <w:szCs w:val="28"/>
        </w:rPr>
        <w:t>года № 225</w:t>
      </w:r>
      <w:r w:rsidR="00F71F12">
        <w:rPr>
          <w:rFonts w:ascii="PT Astra Serif" w:hAnsi="PT Astra Serif"/>
          <w:sz w:val="28"/>
          <w:szCs w:val="28"/>
        </w:rPr>
        <w:t xml:space="preserve"> «</w:t>
      </w:r>
      <w:r w:rsidR="00F71F12" w:rsidRPr="00F71F12">
        <w:rPr>
          <w:rFonts w:ascii="PT Astra Serif" w:hAnsi="PT Astra Serif"/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F71F12">
        <w:rPr>
          <w:rFonts w:ascii="PT Astra Serif" w:hAnsi="PT Astra Serif"/>
          <w:sz w:val="28"/>
          <w:szCs w:val="28"/>
        </w:rPr>
        <w:t>»,</w:t>
      </w:r>
      <w:r w:rsidRPr="003A67A7">
        <w:rPr>
          <w:rFonts w:ascii="PT Astra Serif" w:hAnsi="PT Astra Serif"/>
          <w:sz w:val="28"/>
          <w:szCs w:val="28"/>
        </w:rPr>
        <w:t xml:space="preserve"> частной организации,</w:t>
      </w:r>
      <w:r w:rsidR="00387C79">
        <w:rPr>
          <w:rFonts w:ascii="PT Astra Serif" w:hAnsi="PT Astra Serif"/>
          <w:sz w:val="28"/>
          <w:szCs w:val="28"/>
        </w:rPr>
        <w:t xml:space="preserve"> осуществляющей образовательную </w:t>
      </w:r>
      <w:r w:rsidRPr="003A67A7">
        <w:rPr>
          <w:rFonts w:ascii="PT Astra Serif" w:hAnsi="PT Astra Serif"/>
          <w:sz w:val="28"/>
          <w:szCs w:val="28"/>
        </w:rPr>
        <w:t>деятельность по реализации образо</w:t>
      </w:r>
      <w:r w:rsidR="00387C79">
        <w:rPr>
          <w:rFonts w:ascii="PT Astra Serif" w:hAnsi="PT Astra Serif"/>
          <w:sz w:val="28"/>
          <w:szCs w:val="28"/>
        </w:rPr>
        <w:t xml:space="preserve">вательных программ дошкольного </w:t>
      </w:r>
      <w:r w:rsidRPr="003A67A7">
        <w:rPr>
          <w:rFonts w:ascii="PT Astra Serif" w:hAnsi="PT Astra Serif"/>
          <w:sz w:val="28"/>
          <w:szCs w:val="28"/>
        </w:rPr>
        <w:t xml:space="preserve">образования, в общем объеме </w:t>
      </w:r>
      <w:r w:rsidRPr="003A67A7">
        <w:rPr>
          <w:rFonts w:ascii="PT Astra Serif" w:hAnsi="PT Astra Serif"/>
          <w:sz w:val="28"/>
          <w:szCs w:val="28"/>
        </w:rPr>
        <w:lastRenderedPageBreak/>
        <w:t>средств с</w:t>
      </w:r>
      <w:r w:rsidR="00387C79">
        <w:rPr>
          <w:rFonts w:ascii="PT Astra Serif" w:hAnsi="PT Astra Serif"/>
          <w:sz w:val="28"/>
          <w:szCs w:val="28"/>
        </w:rPr>
        <w:t xml:space="preserve">убсидии, направляемых на оплату </w:t>
      </w:r>
      <w:r w:rsidRPr="003A67A7">
        <w:rPr>
          <w:rFonts w:ascii="PT Astra Serif" w:hAnsi="PT Astra Serif"/>
          <w:sz w:val="28"/>
          <w:szCs w:val="28"/>
        </w:rPr>
        <w:t>труда, составляет не менее 60</w:t>
      </w:r>
      <w:r w:rsidR="00387C79">
        <w:rPr>
          <w:rFonts w:ascii="PT Astra Serif" w:hAnsi="PT Astra Serif"/>
          <w:sz w:val="28"/>
          <w:szCs w:val="28"/>
        </w:rPr>
        <w:t>% (по итогам</w:t>
      </w:r>
      <w:proofErr w:type="gramEnd"/>
      <w:r w:rsidR="00387C79">
        <w:rPr>
          <w:rFonts w:ascii="PT Astra Serif" w:hAnsi="PT Astra Serif"/>
          <w:sz w:val="28"/>
          <w:szCs w:val="28"/>
        </w:rPr>
        <w:t xml:space="preserve"> финансового года); </w:t>
      </w:r>
    </w:p>
    <w:p w:rsidR="003A67A7" w:rsidRPr="003A67A7" w:rsidRDefault="003A67A7" w:rsidP="00387C7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A67A7">
        <w:rPr>
          <w:rFonts w:ascii="PT Astra Serif" w:hAnsi="PT Astra Serif"/>
          <w:sz w:val="28"/>
          <w:szCs w:val="28"/>
        </w:rPr>
        <w:t>предельное соотношение среднемесячной заработной платы</w:t>
      </w:r>
      <w:r w:rsidR="00387C79">
        <w:rPr>
          <w:rFonts w:ascii="PT Astra Serif" w:hAnsi="PT Astra Serif"/>
          <w:sz w:val="28"/>
          <w:szCs w:val="28"/>
        </w:rPr>
        <w:t xml:space="preserve"> </w:t>
      </w:r>
      <w:r w:rsidRPr="003A67A7">
        <w:rPr>
          <w:rFonts w:ascii="PT Astra Serif" w:hAnsi="PT Astra Serif"/>
          <w:sz w:val="28"/>
          <w:szCs w:val="28"/>
        </w:rPr>
        <w:t>управленческого персонала (руководитель, его заместители, главный</w:t>
      </w:r>
      <w:r w:rsidR="00387C79">
        <w:rPr>
          <w:rFonts w:ascii="PT Astra Serif" w:hAnsi="PT Astra Serif"/>
          <w:sz w:val="28"/>
          <w:szCs w:val="28"/>
        </w:rPr>
        <w:t xml:space="preserve"> </w:t>
      </w:r>
      <w:r w:rsidRPr="003A67A7">
        <w:rPr>
          <w:rFonts w:ascii="PT Astra Serif" w:hAnsi="PT Astra Serif"/>
          <w:sz w:val="28"/>
          <w:szCs w:val="28"/>
        </w:rPr>
        <w:t>бухгалтер) к среднемесячной зарабо</w:t>
      </w:r>
      <w:r w:rsidR="00387C79">
        <w:rPr>
          <w:rFonts w:ascii="PT Astra Serif" w:hAnsi="PT Astra Serif"/>
          <w:sz w:val="28"/>
          <w:szCs w:val="28"/>
        </w:rPr>
        <w:t xml:space="preserve">тной плате остальных работников </w:t>
      </w:r>
      <w:r w:rsidRPr="003A67A7">
        <w:rPr>
          <w:rFonts w:ascii="PT Astra Serif" w:hAnsi="PT Astra Serif"/>
          <w:sz w:val="28"/>
          <w:szCs w:val="28"/>
        </w:rPr>
        <w:t xml:space="preserve">частной организации, осуществляющей образовательную деятельность </w:t>
      </w:r>
      <w:proofErr w:type="gramStart"/>
      <w:r w:rsidRPr="003A67A7">
        <w:rPr>
          <w:rFonts w:ascii="PT Astra Serif" w:hAnsi="PT Astra Serif"/>
          <w:sz w:val="28"/>
          <w:szCs w:val="28"/>
        </w:rPr>
        <w:t>по</w:t>
      </w:r>
      <w:proofErr w:type="gramEnd"/>
    </w:p>
    <w:p w:rsidR="003A67A7" w:rsidRPr="003A67A7" w:rsidRDefault="003A67A7" w:rsidP="003A67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A67A7">
        <w:rPr>
          <w:rFonts w:ascii="PT Astra Serif" w:hAnsi="PT Astra Serif"/>
          <w:sz w:val="28"/>
          <w:szCs w:val="28"/>
        </w:rPr>
        <w:t>реализации образовательных прогр</w:t>
      </w:r>
      <w:r w:rsidR="00387C79">
        <w:rPr>
          <w:rFonts w:ascii="PT Astra Serif" w:hAnsi="PT Astra Serif"/>
          <w:sz w:val="28"/>
          <w:szCs w:val="28"/>
        </w:rPr>
        <w:t xml:space="preserve">амм дошкольного образования, по </w:t>
      </w:r>
      <w:r w:rsidRPr="003A67A7">
        <w:rPr>
          <w:rFonts w:ascii="PT Astra Serif" w:hAnsi="PT Astra Serif"/>
          <w:sz w:val="28"/>
          <w:szCs w:val="28"/>
        </w:rPr>
        <w:t>итогам финансового года составляет 1 к 8.</w:t>
      </w:r>
    </w:p>
    <w:p w:rsidR="003A67A7" w:rsidRPr="003A67A7" w:rsidRDefault="00387C79" w:rsidP="00F71F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A67A7" w:rsidRPr="003A67A7">
        <w:rPr>
          <w:rFonts w:ascii="PT Astra Serif" w:hAnsi="PT Astra Serif"/>
          <w:sz w:val="28"/>
          <w:szCs w:val="28"/>
        </w:rPr>
        <w:t xml:space="preserve"> расходы на дополнительн</w:t>
      </w:r>
      <w:r>
        <w:rPr>
          <w:rFonts w:ascii="PT Astra Serif" w:hAnsi="PT Astra Serif"/>
          <w:sz w:val="28"/>
          <w:szCs w:val="28"/>
        </w:rPr>
        <w:t xml:space="preserve">ое профессиональное образование </w:t>
      </w:r>
      <w:r w:rsidR="009B0D22">
        <w:rPr>
          <w:rFonts w:ascii="PT Astra Serif" w:hAnsi="PT Astra Serif"/>
          <w:sz w:val="28"/>
          <w:szCs w:val="28"/>
        </w:rPr>
        <w:t>педагогических работников.</w:t>
      </w:r>
    </w:p>
    <w:p w:rsidR="003A67A7" w:rsidRPr="003A67A7" w:rsidRDefault="00387C79" w:rsidP="00F71F1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F71F12">
        <w:rPr>
          <w:rFonts w:ascii="PT Astra Serif" w:hAnsi="PT Astra Serif"/>
          <w:sz w:val="28"/>
          <w:szCs w:val="28"/>
        </w:rPr>
        <w:t xml:space="preserve"> </w:t>
      </w:r>
      <w:r w:rsidR="0085731E" w:rsidRPr="0085731E">
        <w:rPr>
          <w:rFonts w:ascii="PT Astra Serif" w:hAnsi="PT Astra Serif"/>
          <w:sz w:val="28"/>
          <w:szCs w:val="28"/>
        </w:rPr>
        <w:t>расходы на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proofErr w:type="gramStart"/>
      <w:r w:rsidR="0085731E" w:rsidRPr="0085731E">
        <w:rPr>
          <w:rFonts w:ascii="PT Astra Serif" w:hAnsi="PT Astra Serif"/>
          <w:sz w:val="28"/>
          <w:szCs w:val="28"/>
        </w:rPr>
        <w:t>.</w:t>
      </w:r>
      <w:r w:rsidR="009B0D22">
        <w:rPr>
          <w:rFonts w:ascii="PT Astra Serif" w:hAnsi="PT Astra Serif"/>
          <w:sz w:val="28"/>
          <w:szCs w:val="28"/>
        </w:rPr>
        <w:t>»</w:t>
      </w:r>
      <w:proofErr w:type="gramEnd"/>
      <w:r w:rsidR="009B0D22">
        <w:rPr>
          <w:rFonts w:ascii="PT Astra Serif" w:hAnsi="PT Astra Serif"/>
          <w:sz w:val="28"/>
          <w:szCs w:val="28"/>
        </w:rPr>
        <w:t>.</w:t>
      </w:r>
    </w:p>
    <w:p w:rsidR="0085644A" w:rsidRDefault="00651161" w:rsidP="00651161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85644A">
        <w:rPr>
          <w:rFonts w:ascii="PT Astra Serif" w:hAnsi="PT Astra Serif"/>
          <w:sz w:val="28"/>
          <w:szCs w:val="28"/>
        </w:rPr>
        <w:t>ункт</w:t>
      </w:r>
      <w:r w:rsidR="0085644A" w:rsidRPr="0085644A">
        <w:rPr>
          <w:rFonts w:ascii="PT Astra Serif" w:hAnsi="PT Astra Serif"/>
          <w:sz w:val="28"/>
          <w:szCs w:val="28"/>
        </w:rPr>
        <w:t xml:space="preserve"> 2.</w:t>
      </w:r>
      <w:r>
        <w:rPr>
          <w:rFonts w:ascii="PT Astra Serif" w:hAnsi="PT Astra Serif"/>
          <w:sz w:val="28"/>
          <w:szCs w:val="28"/>
        </w:rPr>
        <w:t>16</w:t>
      </w:r>
      <w:r w:rsidR="008564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51161">
        <w:rPr>
          <w:rFonts w:ascii="PT Astra Serif" w:hAnsi="PT Astra Serif"/>
          <w:sz w:val="28"/>
          <w:szCs w:val="28"/>
        </w:rPr>
        <w:t>2.16. Перечисление субсидии осуществляется Главным р</w:t>
      </w:r>
      <w:r>
        <w:rPr>
          <w:rFonts w:ascii="PT Astra Serif" w:hAnsi="PT Astra Serif"/>
          <w:sz w:val="28"/>
          <w:szCs w:val="28"/>
        </w:rPr>
        <w:t xml:space="preserve">аспорядителем на расчетный счет </w:t>
      </w:r>
      <w:r w:rsidRPr="00651161">
        <w:rPr>
          <w:rFonts w:ascii="PT Astra Serif" w:hAnsi="PT Astra Serif"/>
          <w:sz w:val="28"/>
          <w:szCs w:val="28"/>
        </w:rPr>
        <w:t>получателя субсидии, открытый в кредитной организации в соответствии с требованиями,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установленными законодательством Российской Федерации.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Перечисление субсидии осуществляется не позднее 10-го р</w:t>
      </w:r>
      <w:r>
        <w:rPr>
          <w:rFonts w:ascii="PT Astra Serif" w:hAnsi="PT Astra Serif"/>
          <w:sz w:val="28"/>
          <w:szCs w:val="28"/>
        </w:rPr>
        <w:t xml:space="preserve">абочего дня, следующего за днем </w:t>
      </w:r>
      <w:r w:rsidRPr="00651161">
        <w:rPr>
          <w:rFonts w:ascii="PT Astra Serif" w:hAnsi="PT Astra Serif"/>
          <w:sz w:val="28"/>
          <w:szCs w:val="28"/>
        </w:rPr>
        <w:t>издания приказа Главным распорядителем о предоставлении субсидии на основании заявки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перечисление субсидии, предоставленной получателем субсидии Главному распорядителю в течение 5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(пяти) календарных дней со дня получения от Главного распорядителя письменного уведомления о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предоставлении субсидии. К заявке на перечисление субсидии получатель субсидии прикладывает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следующие документы: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- расчетные ведомости о начислении заработной платы работникам за период, подлежащи</w:t>
      </w:r>
      <w:r>
        <w:rPr>
          <w:rFonts w:ascii="PT Astra Serif" w:hAnsi="PT Astra Serif"/>
          <w:sz w:val="28"/>
          <w:szCs w:val="28"/>
        </w:rPr>
        <w:t xml:space="preserve">й </w:t>
      </w:r>
      <w:r w:rsidRPr="00651161">
        <w:rPr>
          <w:rFonts w:ascii="PT Astra Serif" w:hAnsi="PT Astra Serif"/>
          <w:sz w:val="28"/>
          <w:szCs w:val="28"/>
        </w:rPr>
        <w:t>возмещению;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- платежные ведомости и (или) платежные поручения (с пр</w:t>
      </w:r>
      <w:r>
        <w:rPr>
          <w:rFonts w:ascii="PT Astra Serif" w:hAnsi="PT Astra Serif"/>
          <w:sz w:val="28"/>
          <w:szCs w:val="28"/>
        </w:rPr>
        <w:t xml:space="preserve">иложением банковского реестра в </w:t>
      </w:r>
      <w:r w:rsidRPr="00651161">
        <w:rPr>
          <w:rFonts w:ascii="PT Astra Serif" w:hAnsi="PT Astra Serif"/>
          <w:sz w:val="28"/>
          <w:szCs w:val="28"/>
        </w:rPr>
        <w:t>случае перечисления двум и более работникам одним платежным поручением) на перечисление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заработной платы работникам;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- платежные ведомости и (или) платежные поручения на п</w:t>
      </w:r>
      <w:r>
        <w:rPr>
          <w:rFonts w:ascii="PT Astra Serif" w:hAnsi="PT Astra Serif"/>
          <w:sz w:val="28"/>
          <w:szCs w:val="28"/>
        </w:rPr>
        <w:t xml:space="preserve">еречисление страховых взносов в </w:t>
      </w:r>
      <w:r w:rsidRPr="00651161">
        <w:rPr>
          <w:rFonts w:ascii="PT Astra Serif" w:hAnsi="PT Astra Serif"/>
          <w:sz w:val="28"/>
          <w:szCs w:val="28"/>
        </w:rPr>
        <w:t>государственные внебюджетные фонды за работников (с приложением подтверждающих расчеты копий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документов в случае перечисления отчислений за двух и более работников одним платежным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документом без указаний персональных данных прочих сотрудников);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- табеля учета рабочего времени работника за каждый месяц, подлежащий возмещению;</w:t>
      </w:r>
    </w:p>
    <w:p w:rsidR="00651161" w:rsidRPr="00651161" w:rsidRDefault="00651161" w:rsidP="00651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lastRenderedPageBreak/>
        <w:t xml:space="preserve">- договоры с приложениями указанными в договоре, счета </w:t>
      </w:r>
      <w:r>
        <w:rPr>
          <w:rFonts w:ascii="PT Astra Serif" w:hAnsi="PT Astra Serif"/>
          <w:sz w:val="28"/>
          <w:szCs w:val="28"/>
        </w:rPr>
        <w:t xml:space="preserve">(при наличии), акты выполненных </w:t>
      </w:r>
      <w:r w:rsidRPr="00651161">
        <w:rPr>
          <w:rFonts w:ascii="PT Astra Serif" w:hAnsi="PT Astra Serif"/>
          <w:sz w:val="28"/>
          <w:szCs w:val="28"/>
        </w:rPr>
        <w:t>работ (оказанных услуг), счета-фактуры, товарные накладные, универсальные передаточные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документы;</w:t>
      </w:r>
    </w:p>
    <w:p w:rsidR="00651161" w:rsidRPr="00651161" w:rsidRDefault="00651161" w:rsidP="00B63A2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- документы, подтверждающие факт оплаты, а именно: фискальные чеки, платежные поручения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с отметкой банка об исполнении с указанием назначения платежа в соответствии с предметом договора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и периода оплаты или квитанция к приходному кассовому ордеру.</w:t>
      </w:r>
    </w:p>
    <w:p w:rsidR="001C782D" w:rsidRDefault="00651161" w:rsidP="001C782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Копии документов заверяются подписью получателя су</w:t>
      </w:r>
      <w:r w:rsidR="001C782D">
        <w:rPr>
          <w:rFonts w:ascii="PT Astra Serif" w:hAnsi="PT Astra Serif"/>
          <w:sz w:val="28"/>
          <w:szCs w:val="28"/>
        </w:rPr>
        <w:t>бсидии и печатью (при наличии).</w:t>
      </w:r>
    </w:p>
    <w:p w:rsidR="001C782D" w:rsidRDefault="001C782D" w:rsidP="001C782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1C782D">
        <w:rPr>
          <w:rFonts w:ascii="PT Astra Serif" w:hAnsi="PT Astra Serif"/>
          <w:sz w:val="28"/>
          <w:szCs w:val="28"/>
        </w:rPr>
        <w:t>Для контроля соотношений доли и максимального размера отчет по форме «ЗП-образование», утвержденной приказом Федеральной службы государственной статистики</w:t>
      </w:r>
      <w:r>
        <w:rPr>
          <w:rFonts w:ascii="PT Astra Serif" w:hAnsi="PT Astra Serif"/>
          <w:sz w:val="28"/>
          <w:szCs w:val="28"/>
        </w:rPr>
        <w:t xml:space="preserve"> от 31.07.</w:t>
      </w:r>
      <w:r w:rsidRPr="001C782D">
        <w:rPr>
          <w:rFonts w:ascii="PT Astra Serif" w:hAnsi="PT Astra Serif"/>
          <w:sz w:val="28"/>
          <w:szCs w:val="28"/>
        </w:rPr>
        <w:t xml:space="preserve">2024 </w:t>
      </w:r>
      <w:r>
        <w:rPr>
          <w:rFonts w:ascii="PT Astra Serif" w:hAnsi="PT Astra Serif"/>
          <w:sz w:val="28"/>
          <w:szCs w:val="28"/>
        </w:rPr>
        <w:t>№</w:t>
      </w:r>
      <w:r w:rsidRPr="001C782D">
        <w:rPr>
          <w:rFonts w:ascii="PT Astra Serif" w:hAnsi="PT Astra Serif"/>
          <w:sz w:val="28"/>
          <w:szCs w:val="28"/>
        </w:rPr>
        <w:t xml:space="preserve"> 338 «Об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</w:t>
      </w:r>
      <w:r>
        <w:rPr>
          <w:rFonts w:ascii="PT Astra Serif" w:hAnsi="PT Astra Serif"/>
          <w:sz w:val="28"/>
          <w:szCs w:val="28"/>
        </w:rPr>
        <w:t xml:space="preserve"> </w:t>
      </w:r>
      <w:r w:rsidRPr="001C782D">
        <w:rPr>
          <w:rFonts w:ascii="PT Astra Serif" w:hAnsi="PT Astra Serif"/>
          <w:sz w:val="28"/>
          <w:szCs w:val="28"/>
        </w:rPr>
        <w:t>и потребностью организаций в работниках по профессиональным группам, численностью</w:t>
      </w:r>
      <w:proofErr w:type="gramEnd"/>
      <w:r w:rsidRPr="001C782D">
        <w:rPr>
          <w:rFonts w:ascii="PT Astra Serif" w:hAnsi="PT Astra Serif"/>
          <w:sz w:val="28"/>
          <w:szCs w:val="28"/>
        </w:rPr>
        <w:t xml:space="preserve"> и заработной платой работников по категориям </w:t>
      </w:r>
      <w:r>
        <w:rPr>
          <w:rFonts w:ascii="PT Astra Serif" w:hAnsi="PT Astra Serif"/>
          <w:sz w:val="28"/>
          <w:szCs w:val="28"/>
        </w:rPr>
        <w:t>в</w:t>
      </w:r>
      <w:r w:rsidRPr="001C782D">
        <w:rPr>
          <w:rFonts w:ascii="PT Astra Serif" w:hAnsi="PT Astra Serif"/>
          <w:sz w:val="28"/>
          <w:szCs w:val="28"/>
        </w:rPr>
        <w:t xml:space="preserve"> организациях социальной сферы и науки», </w:t>
      </w:r>
      <w:proofErr w:type="gramStart"/>
      <w:r w:rsidRPr="001C782D">
        <w:rPr>
          <w:rFonts w:ascii="PT Astra Serif" w:hAnsi="PT Astra Serif"/>
          <w:sz w:val="28"/>
          <w:szCs w:val="28"/>
        </w:rPr>
        <w:t>заполненный</w:t>
      </w:r>
      <w:proofErr w:type="gramEnd"/>
      <w:r w:rsidRPr="001C782D">
        <w:rPr>
          <w:rFonts w:ascii="PT Astra Serif" w:hAnsi="PT Astra Serif"/>
          <w:sz w:val="28"/>
          <w:szCs w:val="28"/>
        </w:rPr>
        <w:t xml:space="preserve"> с учетом указаний</w:t>
      </w:r>
      <w:r>
        <w:rPr>
          <w:rFonts w:ascii="PT Astra Serif" w:hAnsi="PT Astra Serif"/>
          <w:sz w:val="28"/>
          <w:szCs w:val="28"/>
        </w:rPr>
        <w:t xml:space="preserve"> по заполнению (ежегодно до 20 д</w:t>
      </w:r>
      <w:r w:rsidRPr="001C782D">
        <w:rPr>
          <w:rFonts w:ascii="PT Astra Serif" w:hAnsi="PT Astra Serif"/>
          <w:sz w:val="28"/>
          <w:szCs w:val="28"/>
        </w:rPr>
        <w:t>екабря текущего</w:t>
      </w:r>
      <w:r>
        <w:rPr>
          <w:rFonts w:ascii="PT Astra Serif" w:hAnsi="PT Astra Serif"/>
          <w:sz w:val="28"/>
          <w:szCs w:val="28"/>
        </w:rPr>
        <w:t xml:space="preserve"> года).</w:t>
      </w:r>
    </w:p>
    <w:p w:rsidR="00651161" w:rsidRPr="00651161" w:rsidRDefault="00651161" w:rsidP="00B63A2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51161">
        <w:rPr>
          <w:rFonts w:ascii="PT Astra Serif" w:hAnsi="PT Astra Serif"/>
          <w:sz w:val="28"/>
          <w:szCs w:val="28"/>
        </w:rPr>
        <w:t>Последующее перечисление субсидии осуществляется Глав</w:t>
      </w:r>
      <w:r w:rsidR="00B63A2F">
        <w:rPr>
          <w:rFonts w:ascii="PT Astra Serif" w:hAnsi="PT Astra Serif"/>
          <w:sz w:val="28"/>
          <w:szCs w:val="28"/>
        </w:rPr>
        <w:t xml:space="preserve">ным распорядителем ежемесячно в </w:t>
      </w:r>
      <w:r w:rsidRPr="00651161">
        <w:rPr>
          <w:rFonts w:ascii="PT Astra Serif" w:hAnsi="PT Astra Serif"/>
          <w:sz w:val="28"/>
          <w:szCs w:val="28"/>
        </w:rPr>
        <w:t>сроки, установленные соглашением при предоставлении заявки на перечисление субсидии с</w:t>
      </w:r>
      <w:r w:rsidR="00B63A2F"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приложением документов, подтверждающих фактически произведенные затраты за месяц,</w:t>
      </w:r>
      <w:r w:rsidR="00B63A2F"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предшествующий месяцу в котором будет осуществляться перечисление субсидии, указанных в</w:t>
      </w:r>
      <w:r w:rsidR="00B63A2F">
        <w:rPr>
          <w:rFonts w:ascii="PT Astra Serif" w:hAnsi="PT Astra Serif"/>
          <w:sz w:val="28"/>
          <w:szCs w:val="28"/>
        </w:rPr>
        <w:t xml:space="preserve"> </w:t>
      </w:r>
      <w:r w:rsidRPr="00651161">
        <w:rPr>
          <w:rFonts w:ascii="PT Astra Serif" w:hAnsi="PT Astra Serif"/>
          <w:sz w:val="28"/>
          <w:szCs w:val="28"/>
        </w:rPr>
        <w:t>настоящем пункте</w:t>
      </w:r>
      <w:proofErr w:type="gramStart"/>
      <w:r w:rsidR="00B63A2F">
        <w:rPr>
          <w:rFonts w:ascii="PT Astra Serif" w:hAnsi="PT Astra Serif"/>
          <w:sz w:val="28"/>
          <w:szCs w:val="28"/>
        </w:rPr>
        <w:t>.</w:t>
      </w:r>
      <w:r w:rsidR="00F871B1">
        <w:rPr>
          <w:rFonts w:ascii="PT Astra Serif" w:hAnsi="PT Astra Serif"/>
          <w:sz w:val="28"/>
          <w:szCs w:val="28"/>
        </w:rPr>
        <w:t>».</w:t>
      </w:r>
      <w:proofErr w:type="gramEnd"/>
    </w:p>
    <w:p w:rsidR="0009126D" w:rsidRPr="0009126D" w:rsidRDefault="0009126D" w:rsidP="0009126D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9126D">
        <w:rPr>
          <w:rFonts w:ascii="PT Astra Serif" w:hAnsi="PT Astra Serif"/>
          <w:sz w:val="28"/>
          <w:szCs w:val="28"/>
        </w:rPr>
        <w:t xml:space="preserve">Пункт </w:t>
      </w:r>
      <w:r w:rsidR="00F871B1">
        <w:rPr>
          <w:rFonts w:ascii="PT Astra Serif" w:hAnsi="PT Astra Serif"/>
          <w:sz w:val="28"/>
          <w:szCs w:val="28"/>
        </w:rPr>
        <w:t>4.1 дополнить абзацами</w:t>
      </w:r>
      <w:r w:rsidRPr="0009126D">
        <w:rPr>
          <w:rFonts w:ascii="PT Astra Serif" w:hAnsi="PT Astra Serif"/>
          <w:sz w:val="28"/>
          <w:szCs w:val="28"/>
        </w:rPr>
        <w:t xml:space="preserve"> следующего </w:t>
      </w:r>
      <w:r>
        <w:rPr>
          <w:rFonts w:ascii="PT Astra Serif" w:hAnsi="PT Astra Serif"/>
          <w:sz w:val="28"/>
          <w:szCs w:val="28"/>
        </w:rPr>
        <w:t>содержания</w:t>
      </w:r>
      <w:r w:rsidRPr="0009126D">
        <w:rPr>
          <w:rFonts w:ascii="PT Astra Serif" w:hAnsi="PT Astra Serif"/>
          <w:sz w:val="28"/>
          <w:szCs w:val="28"/>
        </w:rPr>
        <w:t>:</w:t>
      </w:r>
    </w:p>
    <w:p w:rsidR="005B7C30" w:rsidRDefault="0009126D" w:rsidP="0009126D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</w:t>
      </w:r>
      <w:proofErr w:type="gramStart"/>
      <w:r w:rsidRPr="0009126D">
        <w:rPr>
          <w:rFonts w:ascii="PT Astra Serif" w:hAnsi="PT Astra Serif"/>
          <w:sz w:val="28"/>
          <w:szCs w:val="28"/>
        </w:rPr>
        <w:t>Частные организации, осуществляющие образовательную деятельность по реализации образовательных программ дошкольного образования представляют</w:t>
      </w:r>
      <w:proofErr w:type="gramEnd"/>
      <w:r w:rsidR="005B7C30">
        <w:rPr>
          <w:rFonts w:ascii="PT Astra Serif" w:hAnsi="PT Astra Serif"/>
          <w:sz w:val="28"/>
          <w:szCs w:val="28"/>
        </w:rPr>
        <w:t>:</w:t>
      </w:r>
    </w:p>
    <w:p w:rsidR="005B7C30" w:rsidRPr="00CA5724" w:rsidRDefault="005B7C30" w:rsidP="0009126D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09126D" w:rsidRPr="0009126D">
        <w:rPr>
          <w:rFonts w:ascii="PT Astra Serif" w:hAnsi="PT Astra Serif"/>
          <w:sz w:val="28"/>
          <w:szCs w:val="28"/>
        </w:rPr>
        <w:t xml:space="preserve"> отчет </w:t>
      </w:r>
      <w:r w:rsidRPr="005B7C30">
        <w:rPr>
          <w:rFonts w:ascii="PT Astra Serif" w:hAnsi="PT Astra Serif"/>
          <w:sz w:val="28"/>
          <w:szCs w:val="28"/>
        </w:rPr>
        <w:t>по исполнению субсидии</w:t>
      </w:r>
      <w:r w:rsidR="002A75D6">
        <w:rPr>
          <w:rFonts w:ascii="PT Astra Serif" w:hAnsi="PT Astra Serif"/>
          <w:sz w:val="28"/>
          <w:szCs w:val="28"/>
        </w:rPr>
        <w:t xml:space="preserve"> по формам и срокам, установленным </w:t>
      </w:r>
      <w:r w:rsidR="00850E05">
        <w:rPr>
          <w:rFonts w:ascii="PT Astra Serif" w:hAnsi="PT Astra Serif"/>
          <w:sz w:val="28"/>
          <w:szCs w:val="28"/>
        </w:rPr>
        <w:t xml:space="preserve">приказом Главного распорядителя, в </w:t>
      </w:r>
      <w:r>
        <w:rPr>
          <w:rFonts w:ascii="PT Astra Serif" w:hAnsi="PT Astra Serif"/>
          <w:sz w:val="28"/>
          <w:szCs w:val="28"/>
        </w:rPr>
        <w:t>соответствии</w:t>
      </w:r>
      <w:r w:rsidRPr="005B7C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5B7C30">
        <w:rPr>
          <w:rFonts w:ascii="PT Astra Serif" w:hAnsi="PT Astra Serif"/>
          <w:sz w:val="28"/>
          <w:szCs w:val="28"/>
        </w:rPr>
        <w:t xml:space="preserve"> при</w:t>
      </w:r>
      <w:r>
        <w:rPr>
          <w:rFonts w:ascii="PT Astra Serif" w:hAnsi="PT Astra Serif"/>
          <w:sz w:val="28"/>
          <w:szCs w:val="28"/>
        </w:rPr>
        <w:t>казом Департамента образования и</w:t>
      </w:r>
      <w:r w:rsidRPr="005B7C30">
        <w:rPr>
          <w:rFonts w:ascii="PT Astra Serif" w:hAnsi="PT Astra Serif"/>
          <w:sz w:val="28"/>
          <w:szCs w:val="28"/>
        </w:rPr>
        <w:t xml:space="preserve"> науки авт</w:t>
      </w:r>
      <w:r>
        <w:rPr>
          <w:rFonts w:ascii="PT Astra Serif" w:hAnsi="PT Astra Serif"/>
          <w:sz w:val="28"/>
          <w:szCs w:val="28"/>
        </w:rPr>
        <w:t xml:space="preserve">ономного округа «Об утверждении </w:t>
      </w:r>
      <w:r w:rsidRPr="005B7C30">
        <w:rPr>
          <w:rFonts w:ascii="PT Astra Serif" w:hAnsi="PT Astra Serif"/>
          <w:sz w:val="28"/>
          <w:szCs w:val="28"/>
        </w:rPr>
        <w:t>организацион</w:t>
      </w:r>
      <w:r>
        <w:rPr>
          <w:rFonts w:ascii="PT Astra Serif" w:hAnsi="PT Astra Serif"/>
          <w:sz w:val="28"/>
          <w:szCs w:val="28"/>
        </w:rPr>
        <w:t>ного плана работы по составлению</w:t>
      </w:r>
      <w:r w:rsidRPr="005B7C30">
        <w:rPr>
          <w:rFonts w:ascii="PT Astra Serif" w:hAnsi="PT Astra Serif"/>
          <w:sz w:val="28"/>
          <w:szCs w:val="28"/>
        </w:rPr>
        <w:t xml:space="preserve"> отчета по итогам исполнения отдельных государственных полномочий и исп</w:t>
      </w:r>
      <w:r>
        <w:rPr>
          <w:rFonts w:ascii="PT Astra Serif" w:hAnsi="PT Astra Serif"/>
          <w:sz w:val="28"/>
          <w:szCs w:val="28"/>
        </w:rPr>
        <w:t>ользования субвенций, субсидий и</w:t>
      </w:r>
      <w:r w:rsidRPr="005B7C30">
        <w:rPr>
          <w:rFonts w:ascii="PT Astra Serif" w:hAnsi="PT Astra Serif"/>
          <w:sz w:val="28"/>
          <w:szCs w:val="28"/>
        </w:rPr>
        <w:t xml:space="preserve">  иных межбюджетных трансфертов, предоставленных бюджетам муниципальных районов</w:t>
      </w:r>
      <w:r>
        <w:rPr>
          <w:rFonts w:ascii="PT Astra Serif" w:hAnsi="PT Astra Serif"/>
          <w:sz w:val="28"/>
          <w:szCs w:val="28"/>
        </w:rPr>
        <w:t xml:space="preserve"> и</w:t>
      </w:r>
      <w:r w:rsidRPr="005B7C30">
        <w:rPr>
          <w:rFonts w:ascii="PT Astra Serif" w:hAnsi="PT Astra Serif"/>
          <w:sz w:val="28"/>
          <w:szCs w:val="28"/>
        </w:rPr>
        <w:t xml:space="preserve"> городских округов» на очередн</w:t>
      </w:r>
      <w:r w:rsidR="00CA5724">
        <w:rPr>
          <w:rFonts w:ascii="PT Astra Serif" w:hAnsi="PT Astra Serif"/>
          <w:sz w:val="28"/>
          <w:szCs w:val="28"/>
        </w:rPr>
        <w:t>ой финансовый год</w:t>
      </w:r>
      <w:r w:rsidR="00850E05">
        <w:rPr>
          <w:rFonts w:ascii="PT Astra Serif" w:hAnsi="PT Astra Serif"/>
          <w:sz w:val="28"/>
          <w:szCs w:val="28"/>
        </w:rPr>
        <w:t>.</w:t>
      </w:r>
      <w:proofErr w:type="gramEnd"/>
    </w:p>
    <w:p w:rsidR="0009126D" w:rsidRPr="0009126D" w:rsidRDefault="005B7C30" w:rsidP="0009126D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-  отчет </w:t>
      </w:r>
      <w:r w:rsidR="0009126D" w:rsidRPr="0009126D">
        <w:rPr>
          <w:rFonts w:ascii="PT Astra Serif" w:hAnsi="PT Astra Serif"/>
          <w:sz w:val="28"/>
          <w:szCs w:val="28"/>
        </w:rPr>
        <w:t>по форме «ЗП-образование» в срок до 20 декабря</w:t>
      </w:r>
      <w:r w:rsidR="00532C00">
        <w:rPr>
          <w:rFonts w:ascii="PT Astra Serif" w:hAnsi="PT Astra Serif"/>
          <w:sz w:val="28"/>
          <w:szCs w:val="28"/>
        </w:rPr>
        <w:t xml:space="preserve"> текущего года</w:t>
      </w:r>
      <w:proofErr w:type="gramStart"/>
      <w:r w:rsidR="0009126D" w:rsidRPr="0009126D">
        <w:rPr>
          <w:rFonts w:ascii="PT Astra Serif" w:hAnsi="PT Astra Serif"/>
          <w:sz w:val="28"/>
          <w:szCs w:val="28"/>
        </w:rPr>
        <w:t>.</w:t>
      </w:r>
      <w:r w:rsidR="0009126D"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D743C2" w:rsidRDefault="00F91A8A" w:rsidP="009B0D22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030B79" w:rsidRDefault="00F91A8A" w:rsidP="008D71A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22142A" w:rsidRDefault="0022142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637A" w:rsidRDefault="00C2637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782C75">
        <w:trPr>
          <w:trHeight w:val="1610"/>
        </w:trPr>
        <w:tc>
          <w:tcPr>
            <w:tcW w:w="3176" w:type="dxa"/>
          </w:tcPr>
          <w:p w:rsidR="00F91A8A" w:rsidRPr="00BB578A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729D0B6D" wp14:editId="0DCC524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075606" w:rsidP="00075606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</w:t>
            </w:r>
            <w:r w:rsidR="00F91A8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2142A" w:rsidRDefault="0022142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4829B" wp14:editId="54537B8E">
                <wp:simplePos x="0" y="0"/>
                <wp:positionH relativeFrom="column">
                  <wp:posOffset>1939110</wp:posOffset>
                </wp:positionH>
                <wp:positionV relativeFrom="paragraph">
                  <wp:posOffset>247794</wp:posOffset>
                </wp:positionV>
                <wp:extent cx="2803585" cy="1247775"/>
                <wp:effectExtent l="0" t="0" r="158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85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7pt;margin-top:19.5pt;width:220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:rsidR="0022142A" w:rsidRPr="008C5EB8" w:rsidRDefault="0022142A" w:rsidP="008C5EB8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22142A" w:rsidRPr="008C5EB8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6C" w:rsidRDefault="005A2F6C" w:rsidP="003C5141">
      <w:r>
        <w:separator/>
      </w:r>
    </w:p>
  </w:endnote>
  <w:endnote w:type="continuationSeparator" w:id="0">
    <w:p w:rsidR="005A2F6C" w:rsidRDefault="005A2F6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6C" w:rsidRDefault="005A2F6C" w:rsidP="003C5141">
      <w:r>
        <w:separator/>
      </w:r>
    </w:p>
  </w:footnote>
  <w:footnote w:type="continuationSeparator" w:id="0">
    <w:p w:rsidR="005A2F6C" w:rsidRDefault="005A2F6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9B0D22">
          <w:rPr>
            <w:rFonts w:ascii="PT Astra Serif" w:hAnsi="PT Astra Serif"/>
            <w:noProof/>
            <w:sz w:val="22"/>
            <w:szCs w:val="22"/>
          </w:rPr>
          <w:t>5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5606"/>
    <w:rsid w:val="000778CC"/>
    <w:rsid w:val="00080BFA"/>
    <w:rsid w:val="00081210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7C79"/>
    <w:rsid w:val="00392439"/>
    <w:rsid w:val="0039557B"/>
    <w:rsid w:val="003A5AD4"/>
    <w:rsid w:val="003A67A7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7D1"/>
    <w:rsid w:val="003E6E37"/>
    <w:rsid w:val="003F71B7"/>
    <w:rsid w:val="00402451"/>
    <w:rsid w:val="004031D7"/>
    <w:rsid w:val="004037E5"/>
    <w:rsid w:val="00405FA1"/>
    <w:rsid w:val="0040641D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5069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2F6C"/>
    <w:rsid w:val="005A4F63"/>
    <w:rsid w:val="005B5704"/>
    <w:rsid w:val="005B7C30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161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50E05"/>
    <w:rsid w:val="0085644A"/>
    <w:rsid w:val="0085731E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E7FEF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3A2F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5B6C"/>
    <w:rsid w:val="00C16F72"/>
    <w:rsid w:val="00C22157"/>
    <w:rsid w:val="00C2465D"/>
    <w:rsid w:val="00C2637A"/>
    <w:rsid w:val="00C2682E"/>
    <w:rsid w:val="00C26832"/>
    <w:rsid w:val="00C304F3"/>
    <w:rsid w:val="00C362ED"/>
    <w:rsid w:val="00C40386"/>
    <w:rsid w:val="00C54C9C"/>
    <w:rsid w:val="00C57895"/>
    <w:rsid w:val="00C6676B"/>
    <w:rsid w:val="00C67D7C"/>
    <w:rsid w:val="00C73B41"/>
    <w:rsid w:val="00C73F22"/>
    <w:rsid w:val="00C743A2"/>
    <w:rsid w:val="00C77183"/>
    <w:rsid w:val="00C84254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F12"/>
    <w:rsid w:val="00F871B1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EE85-FE74-49BF-857D-7730BB90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6</cp:revision>
  <cp:lastPrinted>2025-04-01T04:04:00Z</cp:lastPrinted>
  <dcterms:created xsi:type="dcterms:W3CDTF">2025-06-03T07:45:00Z</dcterms:created>
  <dcterms:modified xsi:type="dcterms:W3CDTF">2025-06-03T11:12:00Z</dcterms:modified>
</cp:coreProperties>
</file>